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CDA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C03554" w:rsidP="00C03554">
      <w:pPr>
        <w:pStyle w:val="Body"/>
        <w:spacing w:line="240" w:lineRule="auto"/>
        <w:ind w:left="-360" w:right="-547"/>
        <w:rPr>
          <w:rFonts w:ascii="Barlow Medium" w:hAnsi="Barlow Medium"/>
          <w14:ligatures w14:val="none"/>
        </w:rPr>
      </w:pPr>
      <w:r>
        <w:rPr>
          <w:rFonts w:ascii="Barlow Medium" w:hAnsi="Barlow Medium"/>
          <w14:ligatures w14:val="none"/>
        </w:rPr>
        <w:t xml:space="preserve">Love </w:t>
      </w:r>
      <w:proofErr w:type="gramStart"/>
      <w:r>
        <w:rPr>
          <w:rFonts w:ascii="Barlow Medium" w:hAnsi="Barlow Medium"/>
          <w14:ligatures w14:val="none"/>
        </w:rPr>
        <w:t>Like</w:t>
      </w:r>
      <w:proofErr w:type="gramEnd"/>
      <w:r>
        <w:rPr>
          <w:rFonts w:ascii="Barlow Medium" w:hAnsi="Barlow Medium"/>
          <w14:ligatures w14:val="none"/>
        </w:rPr>
        <w:t xml:space="preserve"> </w:t>
      </w:r>
      <w:r w:rsidR="00D04D04">
        <w:rPr>
          <w:rFonts w:ascii="Barlow Medium" w:hAnsi="Barlow Medium"/>
          <w14:ligatures w14:val="none"/>
        </w:rPr>
        <w:t xml:space="preserve">That </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796C99">
        <w:rPr>
          <w:rFonts w:ascii="Barlow Medium" w:hAnsi="Barlow Medium"/>
          <w14:ligatures w14:val="none"/>
        </w:rPr>
        <w:tab/>
      </w:r>
      <w:r w:rsidR="00796C99">
        <w:rPr>
          <w:rFonts w:ascii="Barlow Medium" w:hAnsi="Barlow Medium"/>
          <w14:ligatures w14:val="none"/>
        </w:rPr>
        <w:tab/>
      </w:r>
      <w:r w:rsidR="00796C99">
        <w:rPr>
          <w:rFonts w:ascii="Barlow Medium" w:hAnsi="Barlow Medium"/>
          <w14:ligatures w14:val="none"/>
        </w:rPr>
        <w:tab/>
      </w:r>
      <w:r w:rsidR="00796C99">
        <w:rPr>
          <w:rFonts w:ascii="Barlow Medium" w:hAnsi="Barlow Medium"/>
          <w14:ligatures w14:val="none"/>
        </w:rPr>
        <w:tab/>
      </w:r>
      <w:r w:rsidR="00796C99">
        <w:rPr>
          <w:rFonts w:ascii="Barlow Medium" w:hAnsi="Barlow Medium"/>
          <w14:ligatures w14:val="none"/>
        </w:rPr>
        <w:tab/>
        <w:t xml:space="preserve">       </w:t>
      </w:r>
      <w:r w:rsidR="00891222">
        <w:rPr>
          <w:rFonts w:ascii="Barlow Medium" w:hAnsi="Barlow Medium"/>
          <w14:ligatures w14:val="none"/>
        </w:rPr>
        <w:t>Week of January 23rd</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Default="00D04D04" w:rsidP="00C03554">
      <w:pPr>
        <w:pStyle w:val="Body"/>
        <w:spacing w:line="240" w:lineRule="auto"/>
        <w:ind w:left="-360" w:right="-547"/>
        <w:rPr>
          <w:rFonts w:ascii="Barlow Medium" w:hAnsi="Barlow Medium"/>
          <w:i/>
          <w14:ligatures w14:val="none"/>
        </w:rPr>
      </w:pPr>
      <w:r>
        <w:rPr>
          <w:rFonts w:ascii="Barlow Medium" w:hAnsi="Barlow Medium"/>
          <w:i/>
          <w14:ligatures w14:val="none"/>
        </w:rPr>
        <w:t xml:space="preserve">Be </w:t>
      </w:r>
      <w:r w:rsidR="00DC6CA7">
        <w:rPr>
          <w:rFonts w:ascii="Barlow Medium" w:hAnsi="Barlow Medium"/>
          <w:i/>
          <w14:ligatures w14:val="none"/>
        </w:rPr>
        <w:t>Approachable</w:t>
      </w:r>
      <w:r>
        <w:rPr>
          <w:rFonts w:ascii="Barlow Medium" w:hAnsi="Barlow Medium"/>
          <w:i/>
          <w14:ligatures w14:val="none"/>
        </w:rPr>
        <w:tab/>
      </w:r>
      <w:r>
        <w:rPr>
          <w:rFonts w:ascii="Barlow Medium" w:hAnsi="Barlow Medium"/>
          <w:i/>
          <w14:ligatures w14:val="none"/>
        </w:rPr>
        <w:tab/>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DC6CA7">
        <w:rPr>
          <w:rFonts w:ascii="Barlow Medium" w:hAnsi="Barlow Medium"/>
          <w:i/>
          <w14:ligatures w14:val="none"/>
        </w:rPr>
        <w:tab/>
        <w:t xml:space="preserve">       </w:t>
      </w:r>
      <w:r w:rsidR="00796C99">
        <w:rPr>
          <w:rFonts w:ascii="Barlow Medium" w:hAnsi="Barlow Medium"/>
          <w:i/>
          <w14:ligatures w14:val="none"/>
        </w:rPr>
        <w:t xml:space="preserve">               </w:t>
      </w:r>
      <w:r w:rsidR="00DC6CA7">
        <w:rPr>
          <w:rFonts w:ascii="Barlow Medium" w:hAnsi="Barlow Medium"/>
          <w:i/>
          <w14:ligatures w14:val="none"/>
        </w:rPr>
        <w:t xml:space="preserve"> </w:t>
      </w:r>
      <w:r w:rsidR="00891222">
        <w:rPr>
          <w:rFonts w:ascii="Barlow Medium" w:hAnsi="Barlow Medium"/>
          <w:i/>
          <w14:ligatures w14:val="none"/>
        </w:rPr>
        <w:t>Rev. Kyle Gatlin</w:t>
      </w:r>
    </w:p>
    <w:p w:rsidR="00891222" w:rsidRPr="003F1996" w:rsidRDefault="00891222" w:rsidP="00C03554">
      <w:pPr>
        <w:pStyle w:val="Body"/>
        <w:spacing w:line="240" w:lineRule="auto"/>
        <w:ind w:left="-360" w:right="-547"/>
        <w:rPr>
          <w:rFonts w:ascii="Barlow Medium" w:hAnsi="Barlow Medium"/>
          <w:sz w:val="40"/>
          <w:szCs w:val="16"/>
          <w14:ligatures w14:val="none"/>
        </w:rPr>
      </w:pPr>
    </w:p>
    <w:p w:rsidR="00DD7919" w:rsidRDefault="00044E81" w:rsidP="00443C46">
      <w:pPr>
        <w:widowControl w:val="0"/>
        <w:tabs>
          <w:tab w:val="left" w:pos="270"/>
        </w:tabs>
        <w:spacing w:after="0" w:line="240" w:lineRule="auto"/>
        <w:ind w:right="-274"/>
        <w:rPr>
          <w:rFonts w:ascii="Barlow" w:hAnsi="Barlow" w:cs="Tahoma"/>
          <w:b/>
          <w:bCs/>
          <w:sz w:val="16"/>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C03554" w:rsidRDefault="00891222"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 xml:space="preserve"> </w:t>
      </w:r>
      <w:r w:rsidR="00D04D04" w:rsidRPr="00796C99">
        <w:rPr>
          <w:rFonts w:ascii="Barlow Medium" w:eastAsiaTheme="majorEastAsia" w:hAnsi="Barlow Medium" w:cs="Times New Roman"/>
          <w:bCs/>
          <w:color w:val="595959" w:themeColor="text1" w:themeTint="A6"/>
          <w:sz w:val="21"/>
          <w:szCs w:val="21"/>
        </w:rPr>
        <w:t>(Ephesians 5:1-2 MSG</w:t>
      </w:r>
      <w:r w:rsidR="005A6776" w:rsidRPr="00796C99">
        <w:rPr>
          <w:rFonts w:ascii="Barlow Medium" w:eastAsiaTheme="majorEastAsia" w:hAnsi="Barlow Medium" w:cs="Times New Roman"/>
          <w:bCs/>
          <w:color w:val="595959" w:themeColor="text1" w:themeTint="A6"/>
          <w:sz w:val="21"/>
          <w:szCs w:val="21"/>
        </w:rPr>
        <w:t>)</w:t>
      </w:r>
      <w:r w:rsidR="00A82FFE" w:rsidRPr="00796C99">
        <w:rPr>
          <w:rFonts w:ascii="Barlow Medium" w:eastAsiaTheme="majorEastAsia" w:hAnsi="Barlow Medium" w:cs="Times New Roman"/>
          <w:bCs/>
          <w:color w:val="595959" w:themeColor="text1" w:themeTint="A6"/>
          <w:sz w:val="21"/>
          <w:szCs w:val="21"/>
        </w:rPr>
        <w:t xml:space="preserve"> </w:t>
      </w:r>
      <w:r w:rsidR="008352D9" w:rsidRPr="00796C99">
        <w:rPr>
          <w:rFonts w:ascii="Barlow Medium" w:eastAsiaTheme="majorEastAsia" w:hAnsi="Barlow Medium" w:cs="Times New Roman"/>
          <w:bCs/>
          <w:color w:val="595959" w:themeColor="text1" w:themeTint="A6"/>
          <w:sz w:val="21"/>
          <w:szCs w:val="21"/>
        </w:rPr>
        <w:t xml:space="preserve">Watch what God does, and then you do it, like children who learn proper behavior from their parents. Mostly what God does is love you. Keep company with him and learn a life of love. </w:t>
      </w:r>
      <w:r w:rsidR="008352D9" w:rsidRPr="00796C99">
        <w:rPr>
          <w:rFonts w:ascii="Barlow Medium" w:eastAsiaTheme="majorEastAsia" w:hAnsi="Barlow Medium" w:cs="Times New Roman"/>
          <w:bCs/>
          <w:color w:val="595959" w:themeColor="text1" w:themeTint="A6"/>
          <w:sz w:val="21"/>
          <w:szCs w:val="21"/>
          <w:u w:val="single"/>
        </w:rPr>
        <w:t>Observe</w:t>
      </w:r>
      <w:r w:rsidR="008352D9" w:rsidRPr="00796C99">
        <w:rPr>
          <w:rFonts w:ascii="Barlow Medium" w:eastAsiaTheme="majorEastAsia" w:hAnsi="Barlow Medium" w:cs="Times New Roman"/>
          <w:bCs/>
          <w:color w:val="595959" w:themeColor="text1" w:themeTint="A6"/>
          <w:sz w:val="21"/>
          <w:szCs w:val="21"/>
        </w:rPr>
        <w:t xml:space="preserve"> how Christ loved us. His love was not cautious but extravagant. He didn’t love in order to get something from us but to give everything of himself to us. Love like that.</w:t>
      </w:r>
    </w:p>
    <w:p w:rsidR="00796C99" w:rsidRPr="008816B6" w:rsidRDefault="00796C99" w:rsidP="00796C99">
      <w:pPr>
        <w:spacing w:after="0" w:line="240" w:lineRule="auto"/>
        <w:ind w:left="360" w:right="-274"/>
        <w:rPr>
          <w:rFonts w:ascii="Barlow Medium" w:eastAsiaTheme="majorEastAsia" w:hAnsi="Barlow Medium" w:cs="Times New Roman"/>
          <w:bCs/>
          <w:color w:val="595959" w:themeColor="text1" w:themeTint="A6"/>
          <w:sz w:val="22"/>
          <w:szCs w:val="24"/>
        </w:rPr>
      </w:pPr>
    </w:p>
    <w:p w:rsidR="00891222" w:rsidRPr="00796C99" w:rsidRDefault="00891222"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u w:val="single"/>
          <w14:ligatures w14:val="none"/>
        </w:rPr>
        <w:t>Observe</w:t>
      </w:r>
      <w:r w:rsidRPr="00796C99">
        <w:rPr>
          <w:rFonts w:ascii="Barlow Medium" w:hAnsi="Barlow Medium" w:cs="Tahoma"/>
          <w:b/>
          <w:bCs/>
          <w:sz w:val="24"/>
          <w:szCs w:val="24"/>
          <w14:ligatures w14:val="none"/>
        </w:rPr>
        <w:t xml:space="preserve"> how Christ loved us</w:t>
      </w:r>
    </w:p>
    <w:p w:rsidR="00796C99" w:rsidRPr="008816B6" w:rsidRDefault="00796C99" w:rsidP="00796C99">
      <w:pPr>
        <w:spacing w:after="0" w:line="240" w:lineRule="auto"/>
        <w:ind w:left="360" w:right="-274"/>
        <w:rPr>
          <w:rFonts w:ascii="Barlow Medium" w:eastAsiaTheme="majorEastAsia" w:hAnsi="Barlow Medium" w:cs="Times New Roman"/>
          <w:bCs/>
          <w:color w:val="595959" w:themeColor="text1" w:themeTint="A6"/>
          <w:sz w:val="14"/>
          <w:szCs w:val="21"/>
        </w:rPr>
      </w:pPr>
    </w:p>
    <w:p w:rsidR="00891222" w:rsidRPr="00796C99" w:rsidRDefault="00891222"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(John 13:34) Love one another. As I have loved you, so you must love one another.</w:t>
      </w:r>
    </w:p>
    <w:p w:rsidR="00796C99" w:rsidRPr="008816B6" w:rsidRDefault="00796C99"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2B3F4A" w:rsidRPr="00796C99" w:rsidRDefault="00891222"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APPROACHABLE</w:t>
      </w:r>
    </w:p>
    <w:p w:rsidR="00796C99" w:rsidRPr="008816B6" w:rsidRDefault="00796C99"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F864A7"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We have lost the art of being approachable</w:t>
      </w:r>
    </w:p>
    <w:p w:rsidR="00796C99" w:rsidRPr="008816B6" w:rsidRDefault="00796C99" w:rsidP="00796C99">
      <w:pPr>
        <w:spacing w:after="0" w:line="240" w:lineRule="auto"/>
        <w:ind w:left="360" w:right="-274"/>
        <w:rPr>
          <w:rFonts w:ascii="Barlow Medium" w:eastAsiaTheme="majorEastAsia" w:hAnsi="Barlow Medium" w:cs="Times New Roman"/>
          <w:bCs/>
          <w:color w:val="595959" w:themeColor="text1" w:themeTint="A6"/>
          <w:sz w:val="14"/>
          <w:szCs w:val="21"/>
        </w:rPr>
      </w:pPr>
    </w:p>
    <w:p w:rsidR="008352D9" w:rsidRPr="00796C99" w:rsidRDefault="008352D9"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w:t>
      </w:r>
      <w:r w:rsidR="00F864A7" w:rsidRPr="00796C99">
        <w:rPr>
          <w:rFonts w:ascii="Barlow Medium" w:eastAsiaTheme="majorEastAsia" w:hAnsi="Barlow Medium" w:cs="Times New Roman"/>
          <w:bCs/>
          <w:color w:val="595959" w:themeColor="text1" w:themeTint="A6"/>
          <w:sz w:val="21"/>
          <w:szCs w:val="21"/>
        </w:rPr>
        <w:t>Matt</w:t>
      </w:r>
      <w:r w:rsidR="00796C99" w:rsidRPr="00796C99">
        <w:rPr>
          <w:rFonts w:ascii="Barlow Medium" w:eastAsiaTheme="majorEastAsia" w:hAnsi="Barlow Medium" w:cs="Times New Roman"/>
          <w:bCs/>
          <w:color w:val="595959" w:themeColor="text1" w:themeTint="A6"/>
          <w:sz w:val="21"/>
          <w:szCs w:val="21"/>
        </w:rPr>
        <w:t>hew</w:t>
      </w:r>
      <w:r w:rsidR="00F864A7" w:rsidRPr="00796C99">
        <w:rPr>
          <w:rFonts w:ascii="Barlow Medium" w:eastAsiaTheme="majorEastAsia" w:hAnsi="Barlow Medium" w:cs="Times New Roman"/>
          <w:bCs/>
          <w:color w:val="595959" w:themeColor="text1" w:themeTint="A6"/>
          <w:sz w:val="21"/>
          <w:szCs w:val="21"/>
        </w:rPr>
        <w:t xml:space="preserve"> 11:28-29</w:t>
      </w:r>
      <w:r w:rsidRPr="00796C99">
        <w:rPr>
          <w:rFonts w:ascii="Barlow Medium" w:eastAsiaTheme="majorEastAsia" w:hAnsi="Barlow Medium" w:cs="Times New Roman"/>
          <w:bCs/>
          <w:color w:val="595959" w:themeColor="text1" w:themeTint="A6"/>
          <w:sz w:val="21"/>
          <w:szCs w:val="21"/>
        </w:rPr>
        <w:t xml:space="preserve">) </w:t>
      </w:r>
      <w:r w:rsidR="00F864A7" w:rsidRPr="00796C99">
        <w:rPr>
          <w:rFonts w:ascii="Barlow Medium" w:eastAsiaTheme="majorEastAsia" w:hAnsi="Barlow Medium" w:cs="Times New Roman"/>
          <w:bCs/>
          <w:color w:val="595959" w:themeColor="text1" w:themeTint="A6"/>
          <w:sz w:val="21"/>
          <w:szCs w:val="21"/>
        </w:rPr>
        <w:t xml:space="preserve">“Come to me, all you who are weary and burdened, and I will give you rest. </w:t>
      </w:r>
      <w:r w:rsidR="00F864A7" w:rsidRPr="00796C99">
        <w:rPr>
          <w:rFonts w:ascii="Barlow Medium" w:eastAsiaTheme="majorEastAsia" w:hAnsi="Barlow Medium" w:cs="Times New Roman"/>
          <w:bCs/>
          <w:color w:val="595959" w:themeColor="text1" w:themeTint="A6"/>
          <w:sz w:val="21"/>
          <w:szCs w:val="21"/>
          <w:vertAlign w:val="superscript"/>
        </w:rPr>
        <w:t>29</w:t>
      </w:r>
      <w:r w:rsidR="00F864A7" w:rsidRPr="00796C99">
        <w:rPr>
          <w:rFonts w:ascii="Barlow Medium" w:eastAsiaTheme="majorEastAsia" w:hAnsi="Barlow Medium" w:cs="Times New Roman"/>
          <w:bCs/>
          <w:color w:val="595959" w:themeColor="text1" w:themeTint="A6"/>
          <w:sz w:val="21"/>
          <w:szCs w:val="21"/>
        </w:rPr>
        <w:t xml:space="preserve"> Take my yoke upon you and learn from me, for I am gentle and humble in heart, and you will find rest for your souls.</w:t>
      </w:r>
    </w:p>
    <w:p w:rsidR="00796C99" w:rsidRPr="008816B6" w:rsidRDefault="00796C99"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F864A7"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Approachable equals loving the invisible</w:t>
      </w:r>
    </w:p>
    <w:p w:rsidR="00796C99" w:rsidRPr="008816B6" w:rsidRDefault="00796C99" w:rsidP="00796C99">
      <w:pPr>
        <w:spacing w:after="0" w:line="240" w:lineRule="auto"/>
        <w:ind w:left="360" w:right="-274"/>
        <w:rPr>
          <w:rFonts w:ascii="Barlow Medium" w:eastAsiaTheme="majorEastAsia" w:hAnsi="Barlow Medium" w:cs="Times New Roman"/>
          <w:bCs/>
          <w:color w:val="595959" w:themeColor="text1" w:themeTint="A6"/>
          <w:sz w:val="14"/>
          <w:szCs w:val="21"/>
        </w:rPr>
      </w:pPr>
    </w:p>
    <w:p w:rsidR="004510D8" w:rsidRPr="00796C99" w:rsidRDefault="008352D9"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w:t>
      </w:r>
      <w:r w:rsidR="00F864A7" w:rsidRPr="00796C99">
        <w:rPr>
          <w:rFonts w:ascii="Barlow Medium" w:eastAsiaTheme="majorEastAsia" w:hAnsi="Barlow Medium" w:cs="Times New Roman"/>
          <w:bCs/>
          <w:color w:val="595959" w:themeColor="text1" w:themeTint="A6"/>
          <w:sz w:val="21"/>
          <w:szCs w:val="21"/>
        </w:rPr>
        <w:t>Mark 10:13-16</w:t>
      </w:r>
      <w:r w:rsidRPr="00796C99">
        <w:rPr>
          <w:rFonts w:ascii="Barlow Medium" w:eastAsiaTheme="majorEastAsia" w:hAnsi="Barlow Medium" w:cs="Times New Roman"/>
          <w:bCs/>
          <w:color w:val="595959" w:themeColor="text1" w:themeTint="A6"/>
          <w:sz w:val="21"/>
          <w:szCs w:val="21"/>
        </w:rPr>
        <w:t xml:space="preserve">) </w:t>
      </w:r>
      <w:r w:rsidR="00F864A7" w:rsidRPr="00796C99">
        <w:rPr>
          <w:rFonts w:ascii="Barlow Medium" w:eastAsiaTheme="majorEastAsia" w:hAnsi="Barlow Medium" w:cs="Times New Roman"/>
          <w:bCs/>
          <w:color w:val="595959" w:themeColor="text1" w:themeTint="A6"/>
          <w:sz w:val="21"/>
          <w:szCs w:val="21"/>
        </w:rPr>
        <w:t xml:space="preserve">People were bringing little children to Jesus for him to place his hands on them, but the disciples rebuked them. </w:t>
      </w:r>
      <w:r w:rsidR="00F864A7" w:rsidRPr="00796C99">
        <w:rPr>
          <w:rFonts w:ascii="Barlow Medium" w:eastAsiaTheme="majorEastAsia" w:hAnsi="Barlow Medium" w:cs="Times New Roman"/>
          <w:bCs/>
          <w:color w:val="595959" w:themeColor="text1" w:themeTint="A6"/>
          <w:sz w:val="21"/>
          <w:szCs w:val="21"/>
          <w:vertAlign w:val="superscript"/>
        </w:rPr>
        <w:t>14</w:t>
      </w:r>
      <w:r w:rsidR="00F864A7" w:rsidRPr="00796C99">
        <w:rPr>
          <w:rFonts w:ascii="Barlow Medium" w:eastAsiaTheme="majorEastAsia" w:hAnsi="Barlow Medium" w:cs="Times New Roman"/>
          <w:bCs/>
          <w:color w:val="595959" w:themeColor="text1" w:themeTint="A6"/>
          <w:sz w:val="21"/>
          <w:szCs w:val="21"/>
        </w:rPr>
        <w:t xml:space="preserve"> When Jesus saw this, he was indignant. He said to them, “Let the little children come to me, and do not hinder them, for the kingdom of God belongs to such as these. </w:t>
      </w:r>
      <w:r w:rsidR="00F864A7" w:rsidRPr="00796C99">
        <w:rPr>
          <w:rFonts w:ascii="Barlow Medium" w:eastAsiaTheme="majorEastAsia" w:hAnsi="Barlow Medium" w:cs="Times New Roman"/>
          <w:bCs/>
          <w:color w:val="595959" w:themeColor="text1" w:themeTint="A6"/>
          <w:sz w:val="21"/>
          <w:szCs w:val="21"/>
          <w:vertAlign w:val="superscript"/>
        </w:rPr>
        <w:t>15</w:t>
      </w:r>
      <w:r w:rsidR="00F864A7" w:rsidRPr="00796C99">
        <w:rPr>
          <w:rFonts w:ascii="Barlow Medium" w:eastAsiaTheme="majorEastAsia" w:hAnsi="Barlow Medium" w:cs="Times New Roman"/>
          <w:bCs/>
          <w:color w:val="595959" w:themeColor="text1" w:themeTint="A6"/>
          <w:sz w:val="21"/>
          <w:szCs w:val="21"/>
        </w:rPr>
        <w:t xml:space="preserve"> </w:t>
      </w:r>
      <w:proofErr w:type="gramStart"/>
      <w:r w:rsidR="00F864A7" w:rsidRPr="00796C99">
        <w:rPr>
          <w:rFonts w:ascii="Barlow Medium" w:eastAsiaTheme="majorEastAsia" w:hAnsi="Barlow Medium" w:cs="Times New Roman"/>
          <w:bCs/>
          <w:color w:val="595959" w:themeColor="text1" w:themeTint="A6"/>
          <w:sz w:val="21"/>
          <w:szCs w:val="21"/>
        </w:rPr>
        <w:t>Truly</w:t>
      </w:r>
      <w:proofErr w:type="gramEnd"/>
      <w:r w:rsidR="00F864A7" w:rsidRPr="00796C99">
        <w:rPr>
          <w:rFonts w:ascii="Barlow Medium" w:eastAsiaTheme="majorEastAsia" w:hAnsi="Barlow Medium" w:cs="Times New Roman"/>
          <w:bCs/>
          <w:color w:val="595959" w:themeColor="text1" w:themeTint="A6"/>
          <w:sz w:val="21"/>
          <w:szCs w:val="21"/>
        </w:rPr>
        <w:t xml:space="preserve"> I tell you, anyone who will not receive the kingdom of God like a little child will never enter it.” </w:t>
      </w:r>
      <w:r w:rsidR="00F864A7" w:rsidRPr="00796C99">
        <w:rPr>
          <w:rFonts w:ascii="Barlow Medium" w:eastAsiaTheme="majorEastAsia" w:hAnsi="Barlow Medium" w:cs="Times New Roman"/>
          <w:bCs/>
          <w:color w:val="595959" w:themeColor="text1" w:themeTint="A6"/>
          <w:sz w:val="21"/>
          <w:szCs w:val="21"/>
          <w:vertAlign w:val="superscript"/>
        </w:rPr>
        <w:t>16</w:t>
      </w:r>
      <w:r w:rsidR="00F864A7" w:rsidRPr="00796C99">
        <w:rPr>
          <w:rFonts w:ascii="Barlow Medium" w:eastAsiaTheme="majorEastAsia" w:hAnsi="Barlow Medium" w:cs="Times New Roman"/>
          <w:bCs/>
          <w:color w:val="595959" w:themeColor="text1" w:themeTint="A6"/>
          <w:sz w:val="21"/>
          <w:szCs w:val="21"/>
        </w:rPr>
        <w:t xml:space="preserve"> And he took the children in his arms, placed his hands on them and blessed them.</w:t>
      </w:r>
    </w:p>
    <w:p w:rsidR="00796C99" w:rsidRPr="008816B6" w:rsidRDefault="00796C99"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F864A7"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Approachable comes with risks:</w:t>
      </w:r>
    </w:p>
    <w:p w:rsidR="00F864A7" w:rsidRPr="00F864A7" w:rsidRDefault="00F864A7" w:rsidP="00796C99">
      <w:pPr>
        <w:pStyle w:val="ListParagraph"/>
        <w:widowControl w:val="0"/>
        <w:numPr>
          <w:ilvl w:val="1"/>
          <w:numId w:val="6"/>
        </w:numPr>
        <w:tabs>
          <w:tab w:val="left" w:pos="270"/>
        </w:tabs>
        <w:spacing w:after="0" w:line="240" w:lineRule="auto"/>
        <w:ind w:right="-274"/>
        <w:rPr>
          <w:rFonts w:ascii="Barlow Medium" w:hAnsi="Barlow Medium" w:cs="Tahoma"/>
          <w:b/>
          <w:bCs/>
          <w:sz w:val="24"/>
          <w:szCs w:val="24"/>
          <w14:ligatures w14:val="none"/>
        </w:rPr>
      </w:pPr>
      <w:r w:rsidRPr="00F864A7">
        <w:rPr>
          <w:rFonts w:ascii="Barlow Medium" w:hAnsi="Barlow Medium" w:cs="Tahoma"/>
          <w:b/>
          <w:bCs/>
          <w:sz w:val="24"/>
          <w:szCs w:val="24"/>
          <w14:ligatures w14:val="none"/>
        </w:rPr>
        <w:t>Reputation</w:t>
      </w:r>
    </w:p>
    <w:p w:rsidR="00F864A7" w:rsidRPr="00F864A7" w:rsidRDefault="00F864A7" w:rsidP="00796C99">
      <w:pPr>
        <w:pStyle w:val="ListParagraph"/>
        <w:widowControl w:val="0"/>
        <w:numPr>
          <w:ilvl w:val="1"/>
          <w:numId w:val="6"/>
        </w:numPr>
        <w:tabs>
          <w:tab w:val="left" w:pos="270"/>
        </w:tabs>
        <w:spacing w:after="0" w:line="240" w:lineRule="auto"/>
        <w:ind w:right="-274"/>
        <w:rPr>
          <w:rFonts w:ascii="Barlow Medium" w:hAnsi="Barlow Medium" w:cs="Tahoma"/>
          <w:b/>
          <w:bCs/>
          <w:sz w:val="24"/>
          <w:szCs w:val="24"/>
          <w14:ligatures w14:val="none"/>
        </w:rPr>
      </w:pPr>
      <w:r w:rsidRPr="00F864A7">
        <w:rPr>
          <w:rFonts w:ascii="Barlow Medium" w:hAnsi="Barlow Medium" w:cs="Tahoma"/>
          <w:b/>
          <w:bCs/>
          <w:sz w:val="24"/>
          <w:szCs w:val="24"/>
          <w14:ligatures w14:val="none"/>
        </w:rPr>
        <w:t>Questions</w:t>
      </w:r>
    </w:p>
    <w:p w:rsidR="00F864A7" w:rsidRPr="00F864A7" w:rsidRDefault="00F864A7" w:rsidP="00796C99">
      <w:pPr>
        <w:pStyle w:val="ListParagraph"/>
        <w:widowControl w:val="0"/>
        <w:numPr>
          <w:ilvl w:val="1"/>
          <w:numId w:val="6"/>
        </w:numPr>
        <w:tabs>
          <w:tab w:val="left" w:pos="270"/>
        </w:tabs>
        <w:spacing w:after="0" w:line="240" w:lineRule="auto"/>
        <w:ind w:right="-274"/>
        <w:rPr>
          <w:rFonts w:ascii="Barlow Medium" w:hAnsi="Barlow Medium" w:cs="Tahoma"/>
          <w:b/>
          <w:bCs/>
          <w:sz w:val="24"/>
          <w:szCs w:val="24"/>
          <w14:ligatures w14:val="none"/>
        </w:rPr>
      </w:pPr>
      <w:r w:rsidRPr="00F864A7">
        <w:rPr>
          <w:rFonts w:ascii="Barlow Medium" w:hAnsi="Barlow Medium" w:cs="Tahoma"/>
          <w:b/>
          <w:bCs/>
          <w:sz w:val="24"/>
          <w:szCs w:val="24"/>
          <w14:ligatures w14:val="none"/>
        </w:rPr>
        <w:t>Guilty by association</w:t>
      </w:r>
    </w:p>
    <w:p w:rsidR="00796C99" w:rsidRPr="008816B6" w:rsidRDefault="00796C99"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767740"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Reputation</w:t>
      </w:r>
    </w:p>
    <w:p w:rsidR="00796C99" w:rsidRDefault="00796C99" w:rsidP="00796C99">
      <w:pPr>
        <w:spacing w:after="0" w:line="240" w:lineRule="auto"/>
        <w:ind w:left="360" w:right="-274"/>
        <w:rPr>
          <w:rFonts w:ascii="Barlow Medium" w:eastAsiaTheme="majorEastAsia" w:hAnsi="Barlow Medium" w:cs="Times New Roman"/>
          <w:bCs/>
          <w:color w:val="595959" w:themeColor="text1" w:themeTint="A6"/>
          <w:sz w:val="21"/>
          <w:szCs w:val="21"/>
        </w:rPr>
      </w:pPr>
    </w:p>
    <w:p w:rsidR="00767740" w:rsidRPr="00796C99" w:rsidRDefault="00767740" w:rsidP="00796C99">
      <w:pPr>
        <w:spacing w:after="0" w:line="240" w:lineRule="auto"/>
        <w:ind w:left="360" w:right="-274"/>
        <w:rPr>
          <w:rFonts w:ascii="Barlow Medium" w:eastAsiaTheme="majorEastAsia" w:hAnsi="Barlow Medium"/>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w:t>
      </w:r>
      <w:r w:rsidR="00F864A7" w:rsidRPr="00796C99">
        <w:rPr>
          <w:rFonts w:ascii="Barlow Medium" w:eastAsiaTheme="majorEastAsia" w:hAnsi="Barlow Medium" w:cs="Times New Roman"/>
          <w:bCs/>
          <w:color w:val="595959" w:themeColor="text1" w:themeTint="A6"/>
          <w:sz w:val="21"/>
          <w:szCs w:val="21"/>
        </w:rPr>
        <w:t>Luke 3:37</w:t>
      </w:r>
      <w:r w:rsidRPr="00796C99">
        <w:rPr>
          <w:rFonts w:ascii="Barlow Medium" w:eastAsiaTheme="majorEastAsia" w:hAnsi="Barlow Medium" w:cs="Times New Roman"/>
          <w:bCs/>
          <w:color w:val="595959" w:themeColor="text1" w:themeTint="A6"/>
          <w:sz w:val="21"/>
          <w:szCs w:val="21"/>
        </w:rPr>
        <w:t xml:space="preserve">) </w:t>
      </w:r>
      <w:r w:rsidR="00F864A7" w:rsidRPr="00796C99">
        <w:rPr>
          <w:rFonts w:ascii="Barlow Medium" w:eastAsiaTheme="majorEastAsia" w:hAnsi="Barlow Medium"/>
          <w:bCs/>
          <w:color w:val="595959" w:themeColor="text1" w:themeTint="A6"/>
          <w:sz w:val="21"/>
          <w:szCs w:val="21"/>
        </w:rPr>
        <w:t>A woman in that town who lived a sinful life learned that Jesus was eating at the Pharisee’s house, so she came there with an alabaster jar of perfume.</w:t>
      </w:r>
    </w:p>
    <w:p w:rsidR="00796C99" w:rsidRPr="008816B6" w:rsidRDefault="00796C99" w:rsidP="00796C99">
      <w:pPr>
        <w:spacing w:after="0" w:line="240" w:lineRule="auto"/>
        <w:ind w:left="360" w:right="-274"/>
        <w:rPr>
          <w:rFonts w:ascii="Barlow Medium" w:eastAsiaTheme="majorEastAsia" w:hAnsi="Barlow Medium" w:cs="Times New Roman"/>
          <w:bCs/>
          <w:color w:val="595959" w:themeColor="text1" w:themeTint="A6"/>
          <w:sz w:val="14"/>
          <w:szCs w:val="21"/>
        </w:rPr>
      </w:pPr>
    </w:p>
    <w:p w:rsidR="00F864A7" w:rsidRDefault="00F864A7" w:rsidP="00796C99">
      <w:pPr>
        <w:spacing w:after="0" w:line="240" w:lineRule="auto"/>
        <w:ind w:left="360" w:right="-274"/>
        <w:rPr>
          <w:rFonts w:ascii="Barlow Medium" w:eastAsiaTheme="majorEastAsia" w:hAnsi="Barlow Medium"/>
          <w:bCs/>
          <w:color w:val="595959" w:themeColor="text1" w:themeTint="A6"/>
          <w:sz w:val="22"/>
          <w:szCs w:val="22"/>
        </w:rPr>
      </w:pPr>
      <w:r w:rsidRPr="00796C99">
        <w:rPr>
          <w:rFonts w:ascii="Barlow Medium" w:eastAsiaTheme="majorEastAsia" w:hAnsi="Barlow Medium" w:cs="Times New Roman"/>
          <w:bCs/>
          <w:color w:val="595959" w:themeColor="text1" w:themeTint="A6"/>
          <w:sz w:val="21"/>
          <w:szCs w:val="21"/>
        </w:rPr>
        <w:t xml:space="preserve">(Luke 3:39) </w:t>
      </w:r>
      <w:r w:rsidRPr="00796C99">
        <w:rPr>
          <w:rFonts w:ascii="Barlow Medium" w:eastAsiaTheme="majorEastAsia" w:hAnsi="Barlow Medium"/>
          <w:bCs/>
          <w:color w:val="595959" w:themeColor="text1" w:themeTint="A6"/>
          <w:sz w:val="21"/>
          <w:szCs w:val="21"/>
        </w:rPr>
        <w:t>When the Pharisee who had invited him saw this, he said to himself, “If this man were a prophet, he would know who is touching him and what kind of woman she is—that she is a sinner.”</w:t>
      </w:r>
    </w:p>
    <w:p w:rsidR="00796C99" w:rsidRPr="008816B6" w:rsidRDefault="00796C99"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F864A7"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Questions</w:t>
      </w:r>
    </w:p>
    <w:p w:rsidR="00796C99" w:rsidRPr="008816B6" w:rsidRDefault="008816B6" w:rsidP="00796C99">
      <w:pPr>
        <w:spacing w:after="0" w:line="240" w:lineRule="auto"/>
        <w:ind w:left="360" w:right="-274"/>
        <w:rPr>
          <w:rFonts w:ascii="Barlow Medium" w:eastAsiaTheme="majorEastAsia" w:hAnsi="Barlow Medium" w:cs="Times New Roman"/>
          <w:bCs/>
          <w:color w:val="595959" w:themeColor="text1" w:themeTint="A6"/>
          <w:sz w:val="14"/>
          <w:szCs w:val="21"/>
        </w:rPr>
      </w:pP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r>
        <w:rPr>
          <w:rFonts w:ascii="Barlow Medium" w:eastAsiaTheme="majorEastAsia" w:hAnsi="Barlow Medium" w:cs="Times New Roman"/>
          <w:bCs/>
          <w:color w:val="595959" w:themeColor="text1" w:themeTint="A6"/>
          <w:sz w:val="14"/>
          <w:szCs w:val="21"/>
        </w:rPr>
        <w:tab/>
      </w:r>
    </w:p>
    <w:p w:rsidR="00F864A7" w:rsidRPr="00796C99" w:rsidRDefault="00F864A7"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 xml:space="preserve">(Matthew 9:10-11) </w:t>
      </w:r>
      <w:r w:rsidRPr="00796C99">
        <w:rPr>
          <w:rFonts w:ascii="Barlow Medium" w:eastAsiaTheme="majorEastAsia" w:hAnsi="Barlow Medium"/>
          <w:bCs/>
          <w:color w:val="595959" w:themeColor="text1" w:themeTint="A6"/>
          <w:sz w:val="21"/>
          <w:szCs w:val="21"/>
        </w:rPr>
        <w:t xml:space="preserve">While Jesus was having dinner at Matthew’s house, many tax collectors and sinners came and ate with him and his disciples. </w:t>
      </w:r>
      <w:r w:rsidRPr="00796C99">
        <w:rPr>
          <w:rFonts w:ascii="Barlow Medium" w:eastAsiaTheme="majorEastAsia" w:hAnsi="Barlow Medium"/>
          <w:bCs/>
          <w:color w:val="595959" w:themeColor="text1" w:themeTint="A6"/>
          <w:sz w:val="21"/>
          <w:szCs w:val="21"/>
          <w:vertAlign w:val="superscript"/>
        </w:rPr>
        <w:t xml:space="preserve">11 </w:t>
      </w:r>
      <w:r w:rsidRPr="00796C99">
        <w:rPr>
          <w:rFonts w:ascii="Barlow Medium" w:eastAsiaTheme="majorEastAsia" w:hAnsi="Barlow Medium"/>
          <w:bCs/>
          <w:color w:val="595959" w:themeColor="text1" w:themeTint="A6"/>
          <w:sz w:val="21"/>
          <w:szCs w:val="21"/>
        </w:rPr>
        <w:t>When the Pharisees saw this, they asked his disciples, “Why does your teacher eat with tax collectors and sinners?”</w:t>
      </w:r>
    </w:p>
    <w:p w:rsidR="00F864A7"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lastRenderedPageBreak/>
        <w:t>Guilty by association</w:t>
      </w:r>
    </w:p>
    <w:p w:rsidR="008816B6" w:rsidRPr="008816B6" w:rsidRDefault="008816B6" w:rsidP="00796C99">
      <w:pPr>
        <w:widowControl w:val="0"/>
        <w:tabs>
          <w:tab w:val="left" w:pos="270"/>
        </w:tabs>
        <w:spacing w:after="0" w:line="240" w:lineRule="auto"/>
        <w:ind w:left="-360" w:right="-274"/>
        <w:rPr>
          <w:rFonts w:ascii="Barlow Medium" w:hAnsi="Barlow Medium" w:cs="Tahoma"/>
          <w:b/>
          <w:bCs/>
          <w:sz w:val="14"/>
          <w:szCs w:val="24"/>
          <w14:ligatures w14:val="none"/>
        </w:rPr>
      </w:pPr>
    </w:p>
    <w:p w:rsidR="00767740" w:rsidRDefault="00767740"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w:t>
      </w:r>
      <w:r w:rsidR="00F864A7" w:rsidRPr="00796C99">
        <w:rPr>
          <w:rFonts w:ascii="Barlow Medium" w:eastAsiaTheme="majorEastAsia" w:hAnsi="Barlow Medium" w:cs="Times New Roman"/>
          <w:bCs/>
          <w:color w:val="595959" w:themeColor="text1" w:themeTint="A6"/>
          <w:sz w:val="21"/>
          <w:szCs w:val="21"/>
        </w:rPr>
        <w:t>Matthew 11:19) The Son of Man came eating and drinking, and they say, ‘Here is a glutton and a drunkard, a friend of tax collectors and sinners.’</w:t>
      </w:r>
    </w:p>
    <w:p w:rsidR="008816B6" w:rsidRPr="008816B6" w:rsidRDefault="008816B6" w:rsidP="00796C99">
      <w:pPr>
        <w:spacing w:after="0" w:line="240" w:lineRule="auto"/>
        <w:ind w:left="360" w:right="-274"/>
        <w:rPr>
          <w:rFonts w:ascii="Barlow Medium" w:eastAsiaTheme="majorEastAsia" w:hAnsi="Barlow Medium" w:cs="Times New Roman"/>
          <w:bCs/>
          <w:color w:val="595959" w:themeColor="text1" w:themeTint="A6"/>
          <w:sz w:val="22"/>
          <w:szCs w:val="22"/>
        </w:rPr>
      </w:pPr>
    </w:p>
    <w:p w:rsidR="00767740"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Why aren’t we approachable?</w:t>
      </w:r>
    </w:p>
    <w:p w:rsidR="008816B6" w:rsidRPr="008816B6" w:rsidRDefault="008816B6"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F864A7" w:rsidRPr="00796C99" w:rsidRDefault="00F864A7" w:rsidP="00796C99">
      <w:pPr>
        <w:widowControl w:val="0"/>
        <w:tabs>
          <w:tab w:val="left" w:pos="270"/>
        </w:tabs>
        <w:spacing w:after="0" w:line="240" w:lineRule="auto"/>
        <w:ind w:left="-360" w:right="-274"/>
        <w:rPr>
          <w:rFonts w:ascii="Barlow Medium" w:hAnsi="Barlow Medium" w:cs="Tahoma"/>
          <w:b/>
          <w:bCs/>
          <w:sz w:val="24"/>
          <w:szCs w:val="24"/>
          <w14:ligatures w14:val="none"/>
        </w:rPr>
      </w:pPr>
      <w:r w:rsidRPr="00796C99">
        <w:rPr>
          <w:rFonts w:ascii="Barlow Medium" w:hAnsi="Barlow Medium" w:cs="Tahoma"/>
          <w:b/>
          <w:bCs/>
          <w:sz w:val="24"/>
          <w:szCs w:val="24"/>
          <w14:ligatures w14:val="none"/>
        </w:rPr>
        <w:t>Pride</w:t>
      </w:r>
    </w:p>
    <w:p w:rsidR="008816B6" w:rsidRPr="008816B6" w:rsidRDefault="008816B6" w:rsidP="00796C99">
      <w:pPr>
        <w:widowControl w:val="0"/>
        <w:tabs>
          <w:tab w:val="left" w:pos="270"/>
        </w:tabs>
        <w:spacing w:after="0" w:line="240" w:lineRule="auto"/>
        <w:ind w:left="-360" w:right="-274"/>
        <w:rPr>
          <w:rFonts w:ascii="Barlow Medium" w:hAnsi="Barlow Medium" w:cs="Tahoma"/>
          <w:b/>
          <w:bCs/>
          <w:sz w:val="22"/>
          <w:szCs w:val="24"/>
          <w14:ligatures w14:val="none"/>
        </w:rPr>
      </w:pPr>
    </w:p>
    <w:p w:rsidR="00F864A7" w:rsidRPr="008816B6" w:rsidRDefault="00F864A7" w:rsidP="00796C99">
      <w:pPr>
        <w:widowControl w:val="0"/>
        <w:tabs>
          <w:tab w:val="left" w:pos="270"/>
        </w:tabs>
        <w:spacing w:after="0" w:line="240" w:lineRule="auto"/>
        <w:ind w:left="-360" w:right="-274"/>
        <w:rPr>
          <w:rFonts w:ascii="Barlow Medium" w:hAnsi="Barlow Medium" w:cs="Tahoma"/>
          <w:b/>
          <w:bCs/>
          <w:sz w:val="23"/>
          <w:szCs w:val="23"/>
          <w14:ligatures w14:val="none"/>
        </w:rPr>
      </w:pPr>
      <w:r w:rsidRPr="00796C99">
        <w:rPr>
          <w:rFonts w:ascii="Barlow Medium" w:hAnsi="Barlow Medium" w:cs="Tahoma"/>
          <w:b/>
          <w:bCs/>
          <w:sz w:val="24"/>
          <w:szCs w:val="24"/>
          <w14:ligatures w14:val="none"/>
        </w:rPr>
        <w:t xml:space="preserve"> </w:t>
      </w:r>
      <w:r w:rsidRPr="008816B6">
        <w:rPr>
          <w:rFonts w:ascii="Barlow Medium" w:hAnsi="Barlow Medium" w:cs="Tahoma"/>
          <w:b/>
          <w:bCs/>
          <w:i/>
          <w:iCs/>
          <w:sz w:val="23"/>
          <w:szCs w:val="23"/>
          <w14:ligatures w14:val="none"/>
        </w:rPr>
        <w:t>“The vice I am talking of is Pride or Self-Conceit</w:t>
      </w:r>
      <w:proofErr w:type="gramStart"/>
      <w:r w:rsidRPr="008816B6">
        <w:rPr>
          <w:rFonts w:ascii="Barlow Medium" w:hAnsi="Barlow Medium" w:cs="Tahoma"/>
          <w:b/>
          <w:bCs/>
          <w:i/>
          <w:iCs/>
          <w:sz w:val="23"/>
          <w:szCs w:val="23"/>
          <w14:ligatures w14:val="none"/>
        </w:rPr>
        <w:t>:  …</w:t>
      </w:r>
      <w:proofErr w:type="gramEnd"/>
      <w:r w:rsidRPr="008816B6">
        <w:rPr>
          <w:rFonts w:ascii="Barlow Medium" w:hAnsi="Barlow Medium" w:cs="Tahoma"/>
          <w:b/>
          <w:bCs/>
          <w:i/>
          <w:iCs/>
          <w:sz w:val="23"/>
          <w:szCs w:val="23"/>
          <w14:ligatures w14:val="none"/>
        </w:rPr>
        <w:t xml:space="preserve">.According to Christian teachers, the essential vice, the utmost evil, is Pride. </w:t>
      </w:r>
      <w:proofErr w:type="spellStart"/>
      <w:r w:rsidRPr="008816B6">
        <w:rPr>
          <w:rFonts w:ascii="Barlow Medium" w:hAnsi="Barlow Medium" w:cs="Tahoma"/>
          <w:b/>
          <w:bCs/>
          <w:i/>
          <w:iCs/>
          <w:sz w:val="23"/>
          <w:szCs w:val="23"/>
          <w14:ligatures w14:val="none"/>
        </w:rPr>
        <w:t>Unchastity</w:t>
      </w:r>
      <w:proofErr w:type="spellEnd"/>
      <w:r w:rsidRPr="008816B6">
        <w:rPr>
          <w:rFonts w:ascii="Barlow Medium" w:hAnsi="Barlow Medium" w:cs="Tahoma"/>
          <w:b/>
          <w:bCs/>
          <w:i/>
          <w:iCs/>
          <w:sz w:val="23"/>
          <w:szCs w:val="23"/>
          <w14:ligatures w14:val="none"/>
        </w:rPr>
        <w:t>, anger, greed, drunkenness, and all that, are mere flea bites in comparison: it was through Pride that the devil became the devil: Pride leads to every other vice: it is the complete anti-God state of mind.</w:t>
      </w:r>
      <w:r w:rsidRPr="008816B6">
        <w:rPr>
          <w:rFonts w:ascii="Barlow Medium" w:hAnsi="Barlow Medium" w:cs="Tahoma"/>
          <w:b/>
          <w:bCs/>
          <w:sz w:val="23"/>
          <w:szCs w:val="23"/>
          <w14:ligatures w14:val="none"/>
        </w:rPr>
        <w:t>” </w:t>
      </w:r>
      <w:r w:rsidRPr="008816B6">
        <w:rPr>
          <w:rFonts w:ascii="Times New Roman" w:hAnsi="Times New Roman" w:cs="Times New Roman"/>
          <w:b/>
          <w:bCs/>
          <w:sz w:val="23"/>
          <w:szCs w:val="23"/>
          <w14:ligatures w14:val="none"/>
        </w:rPr>
        <w:t>―</w:t>
      </w:r>
      <w:r w:rsidRPr="008816B6">
        <w:rPr>
          <w:rFonts w:ascii="Barlow Medium" w:hAnsi="Barlow Medium" w:cs="Tahoma"/>
          <w:b/>
          <w:bCs/>
          <w:sz w:val="23"/>
          <w:szCs w:val="23"/>
          <w14:ligatures w14:val="none"/>
        </w:rPr>
        <w:t xml:space="preserve"> C.S. Lewis, Mere Christianity</w:t>
      </w:r>
    </w:p>
    <w:p w:rsidR="008816B6" w:rsidRPr="008816B6" w:rsidRDefault="008816B6" w:rsidP="00796C99">
      <w:pPr>
        <w:widowControl w:val="0"/>
        <w:tabs>
          <w:tab w:val="left" w:pos="270"/>
        </w:tabs>
        <w:spacing w:after="0" w:line="240" w:lineRule="auto"/>
        <w:ind w:left="-360" w:right="-274"/>
        <w:rPr>
          <w:rFonts w:ascii="Barlow Medium" w:hAnsi="Barlow Medium" w:cs="Tahoma"/>
          <w:b/>
          <w:bCs/>
          <w:sz w:val="14"/>
          <w:szCs w:val="24"/>
          <w14:ligatures w14:val="none"/>
        </w:rPr>
      </w:pPr>
    </w:p>
    <w:p w:rsidR="003B47F7" w:rsidRDefault="003B47F7"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(Luke 18:10-12) “Two men went up to the temple to pray, one a Pharisee and the other a tax collector.</w:t>
      </w:r>
      <w:r w:rsidR="00796C99">
        <w:rPr>
          <w:rFonts w:ascii="Barlow Medium" w:eastAsiaTheme="majorEastAsia" w:hAnsi="Barlow Medium" w:cs="Times New Roman"/>
          <w:bCs/>
          <w:color w:val="595959" w:themeColor="text1" w:themeTint="A6"/>
          <w:sz w:val="21"/>
          <w:szCs w:val="21"/>
        </w:rPr>
        <w:br/>
      </w:r>
      <w:r w:rsidRPr="00796C99">
        <w:rPr>
          <w:rFonts w:ascii="Barlow Medium" w:eastAsiaTheme="majorEastAsia" w:hAnsi="Barlow Medium" w:cs="Times New Roman"/>
          <w:bCs/>
          <w:color w:val="595959" w:themeColor="text1" w:themeTint="A6"/>
          <w:sz w:val="21"/>
          <w:szCs w:val="21"/>
          <w:vertAlign w:val="superscript"/>
        </w:rPr>
        <w:t>11</w:t>
      </w:r>
      <w:r w:rsidRPr="00796C99">
        <w:rPr>
          <w:rFonts w:ascii="Barlow Medium" w:eastAsiaTheme="majorEastAsia" w:hAnsi="Barlow Medium" w:cs="Times New Roman"/>
          <w:bCs/>
          <w:color w:val="595959" w:themeColor="text1" w:themeTint="A6"/>
          <w:sz w:val="21"/>
          <w:szCs w:val="21"/>
        </w:rPr>
        <w:t xml:space="preserve"> The Pharisee stood by himself and prayed: ‘God, I thank you that I am not like other people—robbers, evildoers, adulterers—or even like this tax collector. </w:t>
      </w:r>
      <w:r w:rsidRPr="00796C99">
        <w:rPr>
          <w:rFonts w:ascii="Barlow Medium" w:eastAsiaTheme="majorEastAsia" w:hAnsi="Barlow Medium" w:cs="Times New Roman"/>
          <w:bCs/>
          <w:color w:val="595959" w:themeColor="text1" w:themeTint="A6"/>
          <w:sz w:val="21"/>
          <w:szCs w:val="21"/>
          <w:vertAlign w:val="superscript"/>
        </w:rPr>
        <w:t>12</w:t>
      </w:r>
      <w:r w:rsidRPr="00796C99">
        <w:rPr>
          <w:rFonts w:ascii="Barlow Medium" w:eastAsiaTheme="majorEastAsia" w:hAnsi="Barlow Medium" w:cs="Times New Roman"/>
          <w:bCs/>
          <w:color w:val="595959" w:themeColor="text1" w:themeTint="A6"/>
          <w:sz w:val="21"/>
          <w:szCs w:val="21"/>
        </w:rPr>
        <w:t xml:space="preserve"> I fast twice a week and give a tenth of all I get.’</w:t>
      </w:r>
    </w:p>
    <w:p w:rsidR="008816B6" w:rsidRPr="008816B6" w:rsidRDefault="008816B6" w:rsidP="00796C99">
      <w:pPr>
        <w:spacing w:after="0" w:line="240" w:lineRule="auto"/>
        <w:ind w:left="360" w:right="-274"/>
        <w:rPr>
          <w:rFonts w:ascii="Barlow Medium" w:eastAsiaTheme="majorEastAsia" w:hAnsi="Barlow Medium" w:cs="Times New Roman"/>
          <w:bCs/>
          <w:color w:val="595959" w:themeColor="text1" w:themeTint="A6"/>
          <w:sz w:val="22"/>
          <w:szCs w:val="22"/>
        </w:rPr>
      </w:pPr>
    </w:p>
    <w:p w:rsidR="003B47F7" w:rsidRDefault="003B47F7" w:rsidP="008816B6">
      <w:pPr>
        <w:widowControl w:val="0"/>
        <w:tabs>
          <w:tab w:val="left" w:pos="270"/>
        </w:tabs>
        <w:spacing w:after="0" w:line="240" w:lineRule="auto"/>
        <w:ind w:left="-360" w:right="-274"/>
        <w:jc w:val="both"/>
        <w:rPr>
          <w:rFonts w:ascii="Barlow Medium" w:hAnsi="Barlow Medium" w:cs="Tahoma"/>
          <w:b/>
          <w:bCs/>
          <w:sz w:val="24"/>
          <w:szCs w:val="24"/>
          <w14:ligatures w14:val="none"/>
        </w:rPr>
      </w:pPr>
      <w:r w:rsidRPr="008816B6">
        <w:rPr>
          <w:rFonts w:ascii="Barlow Medium" w:hAnsi="Barlow Medium" w:cs="Tahoma"/>
          <w:b/>
          <w:bCs/>
          <w:sz w:val="24"/>
          <w:szCs w:val="24"/>
          <w14:ligatures w14:val="none"/>
        </w:rPr>
        <w:t>When are we approachable?  When we are humble.</w:t>
      </w:r>
    </w:p>
    <w:p w:rsidR="008816B6" w:rsidRPr="008816B6" w:rsidRDefault="008816B6" w:rsidP="008816B6">
      <w:pPr>
        <w:widowControl w:val="0"/>
        <w:tabs>
          <w:tab w:val="left" w:pos="270"/>
        </w:tabs>
        <w:spacing w:after="0" w:line="240" w:lineRule="auto"/>
        <w:ind w:left="-360" w:right="-274"/>
        <w:jc w:val="both"/>
        <w:rPr>
          <w:rFonts w:ascii="Barlow Medium" w:hAnsi="Barlow Medium" w:cs="Tahoma"/>
          <w:b/>
          <w:bCs/>
          <w:sz w:val="14"/>
          <w:szCs w:val="24"/>
          <w14:ligatures w14:val="none"/>
        </w:rPr>
      </w:pPr>
    </w:p>
    <w:p w:rsidR="003B47F7" w:rsidRDefault="003B47F7"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w:t>
      </w:r>
      <w:r w:rsidR="00F06C38" w:rsidRPr="00796C99">
        <w:rPr>
          <w:rFonts w:ascii="Barlow Medium" w:eastAsiaTheme="majorEastAsia" w:hAnsi="Barlow Medium" w:cs="Times New Roman"/>
          <w:bCs/>
          <w:color w:val="595959" w:themeColor="text1" w:themeTint="A6"/>
          <w:sz w:val="21"/>
          <w:szCs w:val="21"/>
        </w:rPr>
        <w:t>Luke 18:1</w:t>
      </w:r>
      <w:r w:rsidRPr="00796C99">
        <w:rPr>
          <w:rFonts w:ascii="Barlow Medium" w:eastAsiaTheme="majorEastAsia" w:hAnsi="Barlow Medium" w:cs="Times New Roman"/>
          <w:bCs/>
          <w:color w:val="595959" w:themeColor="text1" w:themeTint="A6"/>
          <w:sz w:val="21"/>
          <w:szCs w:val="21"/>
        </w:rPr>
        <w:t xml:space="preserve">3-14) “But the tax collector stood at a distance. He would not even look up to heaven, but beat his breast and said, ‘God, have mercy on me, a sinner.’ </w:t>
      </w:r>
      <w:r w:rsidRPr="00796C99">
        <w:rPr>
          <w:rFonts w:ascii="Barlow Medium" w:eastAsiaTheme="majorEastAsia" w:hAnsi="Barlow Medium" w:cs="Times New Roman"/>
          <w:bCs/>
          <w:color w:val="595959" w:themeColor="text1" w:themeTint="A6"/>
          <w:sz w:val="21"/>
          <w:szCs w:val="21"/>
          <w:vertAlign w:val="superscript"/>
        </w:rPr>
        <w:t>14</w:t>
      </w:r>
      <w:r w:rsidRPr="00796C99">
        <w:rPr>
          <w:rFonts w:ascii="Barlow Medium" w:eastAsiaTheme="majorEastAsia" w:hAnsi="Barlow Medium" w:cs="Times New Roman"/>
          <w:bCs/>
          <w:color w:val="595959" w:themeColor="text1" w:themeTint="A6"/>
          <w:sz w:val="21"/>
          <w:szCs w:val="21"/>
        </w:rPr>
        <w:t xml:space="preserve"> “I tell you that this man, rather than the other, went home justified before God. For all those who exalt </w:t>
      </w:r>
      <w:proofErr w:type="gramStart"/>
      <w:r w:rsidRPr="00796C99">
        <w:rPr>
          <w:rFonts w:ascii="Barlow Medium" w:eastAsiaTheme="majorEastAsia" w:hAnsi="Barlow Medium" w:cs="Times New Roman"/>
          <w:bCs/>
          <w:color w:val="595959" w:themeColor="text1" w:themeTint="A6"/>
          <w:sz w:val="21"/>
          <w:szCs w:val="21"/>
        </w:rPr>
        <w:t>themselves</w:t>
      </w:r>
      <w:proofErr w:type="gramEnd"/>
      <w:r w:rsidRPr="00796C99">
        <w:rPr>
          <w:rFonts w:ascii="Barlow Medium" w:eastAsiaTheme="majorEastAsia" w:hAnsi="Barlow Medium" w:cs="Times New Roman"/>
          <w:bCs/>
          <w:color w:val="595959" w:themeColor="text1" w:themeTint="A6"/>
          <w:sz w:val="21"/>
          <w:szCs w:val="21"/>
        </w:rPr>
        <w:t xml:space="preserve"> will be humbled, and those who humble themselves will be exalted.”</w:t>
      </w:r>
    </w:p>
    <w:p w:rsidR="008816B6" w:rsidRPr="00796C99" w:rsidRDefault="008816B6" w:rsidP="00796C99">
      <w:pPr>
        <w:spacing w:after="0" w:line="240" w:lineRule="auto"/>
        <w:ind w:left="360" w:right="-274"/>
        <w:rPr>
          <w:rFonts w:ascii="Barlow Medium" w:eastAsiaTheme="majorEastAsia" w:hAnsi="Barlow Medium" w:cs="Times New Roman"/>
          <w:bCs/>
          <w:color w:val="595959" w:themeColor="text1" w:themeTint="A6"/>
          <w:sz w:val="21"/>
          <w:szCs w:val="21"/>
        </w:rPr>
      </w:pPr>
    </w:p>
    <w:p w:rsidR="003B47F7" w:rsidRPr="008816B6" w:rsidRDefault="003B47F7" w:rsidP="008816B6">
      <w:pPr>
        <w:widowControl w:val="0"/>
        <w:tabs>
          <w:tab w:val="left" w:pos="270"/>
        </w:tabs>
        <w:spacing w:after="0" w:line="240" w:lineRule="auto"/>
        <w:ind w:left="-360" w:right="-274"/>
        <w:rPr>
          <w:rFonts w:ascii="Barlow Medium" w:hAnsi="Barlow Medium" w:cs="Tahoma"/>
          <w:b/>
          <w:bCs/>
          <w:sz w:val="24"/>
          <w:szCs w:val="24"/>
          <w14:ligatures w14:val="none"/>
        </w:rPr>
      </w:pPr>
      <w:r w:rsidRPr="008816B6">
        <w:rPr>
          <w:rFonts w:ascii="Barlow Medium" w:hAnsi="Barlow Medium" w:cs="Tahoma"/>
          <w:b/>
          <w:bCs/>
          <w:sz w:val="24"/>
          <w:szCs w:val="24"/>
          <w14:ligatures w14:val="none"/>
        </w:rPr>
        <w:t>In every relationship we face the same test:</w:t>
      </w:r>
    </w:p>
    <w:p w:rsidR="003B47F7" w:rsidRPr="003B47F7" w:rsidRDefault="003B47F7" w:rsidP="00796C99">
      <w:pPr>
        <w:pStyle w:val="ListParagraph"/>
        <w:widowControl w:val="0"/>
        <w:numPr>
          <w:ilvl w:val="1"/>
          <w:numId w:val="6"/>
        </w:numPr>
        <w:tabs>
          <w:tab w:val="left" w:pos="270"/>
        </w:tabs>
        <w:spacing w:after="0" w:line="240" w:lineRule="auto"/>
        <w:ind w:right="-274"/>
        <w:rPr>
          <w:rFonts w:ascii="Barlow Medium" w:hAnsi="Barlow Medium" w:cs="Tahoma"/>
          <w:b/>
          <w:bCs/>
          <w:sz w:val="24"/>
          <w:szCs w:val="24"/>
          <w14:ligatures w14:val="none"/>
        </w:rPr>
      </w:pPr>
      <w:r w:rsidRPr="003B47F7">
        <w:rPr>
          <w:rFonts w:ascii="Barlow Medium" w:hAnsi="Barlow Medium" w:cs="Tahoma"/>
          <w:b/>
          <w:bCs/>
          <w:sz w:val="24"/>
          <w:szCs w:val="24"/>
          <w14:ligatures w14:val="none"/>
        </w:rPr>
        <w:t>I</w:t>
      </w:r>
      <w:r w:rsidR="008816B6">
        <w:rPr>
          <w:rFonts w:ascii="Barlow Medium" w:hAnsi="Barlow Medium" w:cs="Tahoma"/>
          <w:b/>
          <w:bCs/>
          <w:sz w:val="24"/>
          <w:szCs w:val="24"/>
          <w14:ligatures w14:val="none"/>
        </w:rPr>
        <w:t xml:space="preserve"> will exalt </w:t>
      </w:r>
      <w:r w:rsidRPr="003B47F7">
        <w:rPr>
          <w:rFonts w:ascii="Barlow Medium" w:hAnsi="Barlow Medium" w:cs="Tahoma"/>
          <w:b/>
          <w:bCs/>
          <w:sz w:val="24"/>
          <w:szCs w:val="24"/>
          <w14:ligatures w14:val="none"/>
        </w:rPr>
        <w:t>myself</w:t>
      </w:r>
    </w:p>
    <w:p w:rsidR="003B47F7" w:rsidRDefault="008816B6" w:rsidP="00796C99">
      <w:pPr>
        <w:pStyle w:val="ListParagraph"/>
        <w:widowControl w:val="0"/>
        <w:numPr>
          <w:ilvl w:val="1"/>
          <w:numId w:val="6"/>
        </w:numPr>
        <w:tabs>
          <w:tab w:val="left" w:pos="270"/>
        </w:tabs>
        <w:spacing w:after="0" w:line="240" w:lineRule="auto"/>
        <w:ind w:right="-274"/>
        <w:rPr>
          <w:rFonts w:ascii="Barlow Medium" w:hAnsi="Barlow Medium" w:cs="Tahoma"/>
          <w:b/>
          <w:bCs/>
          <w:sz w:val="24"/>
          <w:szCs w:val="24"/>
          <w14:ligatures w14:val="none"/>
        </w:rPr>
      </w:pPr>
      <w:r>
        <w:rPr>
          <w:rFonts w:ascii="Barlow Medium" w:hAnsi="Barlow Medium" w:cs="Tahoma"/>
          <w:b/>
          <w:bCs/>
          <w:sz w:val="24"/>
          <w:szCs w:val="24"/>
          <w14:ligatures w14:val="none"/>
        </w:rPr>
        <w:t>I will humble</w:t>
      </w:r>
      <w:r w:rsidR="003B47F7" w:rsidRPr="003B47F7">
        <w:rPr>
          <w:rFonts w:ascii="Barlow Medium" w:hAnsi="Barlow Medium" w:cs="Tahoma"/>
          <w:b/>
          <w:bCs/>
          <w:sz w:val="24"/>
          <w:szCs w:val="24"/>
          <w14:ligatures w14:val="none"/>
        </w:rPr>
        <w:t xml:space="preserve"> myself</w:t>
      </w:r>
    </w:p>
    <w:p w:rsidR="008816B6" w:rsidRPr="008816B6" w:rsidRDefault="008816B6" w:rsidP="008816B6">
      <w:pPr>
        <w:pStyle w:val="ListParagraph"/>
        <w:widowControl w:val="0"/>
        <w:tabs>
          <w:tab w:val="left" w:pos="270"/>
        </w:tabs>
        <w:spacing w:after="0" w:line="240" w:lineRule="auto"/>
        <w:ind w:left="450" w:right="-274"/>
        <w:rPr>
          <w:rFonts w:ascii="Barlow Medium" w:hAnsi="Barlow Medium" w:cs="Tahoma"/>
          <w:b/>
          <w:bCs/>
          <w:sz w:val="22"/>
          <w:szCs w:val="24"/>
          <w14:ligatures w14:val="none"/>
        </w:rPr>
      </w:pPr>
    </w:p>
    <w:p w:rsidR="00F06C38" w:rsidRDefault="00F06C38" w:rsidP="008816B6">
      <w:pPr>
        <w:widowControl w:val="0"/>
        <w:tabs>
          <w:tab w:val="left" w:pos="270"/>
        </w:tabs>
        <w:spacing w:after="0" w:line="240" w:lineRule="auto"/>
        <w:ind w:left="-360" w:right="-274"/>
        <w:rPr>
          <w:rFonts w:ascii="Barlow Medium" w:hAnsi="Barlow Medium" w:cs="Tahoma"/>
          <w:b/>
          <w:bCs/>
          <w:sz w:val="24"/>
          <w:szCs w:val="24"/>
          <w14:ligatures w14:val="none"/>
        </w:rPr>
      </w:pPr>
      <w:r w:rsidRPr="008816B6">
        <w:rPr>
          <w:rFonts w:ascii="Barlow Medium" w:hAnsi="Barlow Medium" w:cs="Tahoma"/>
          <w:b/>
          <w:bCs/>
          <w:sz w:val="24"/>
          <w:szCs w:val="24"/>
          <w14:ligatures w14:val="none"/>
        </w:rPr>
        <w:t>Selfishness destroys relationships, humility develops relationships.</w:t>
      </w:r>
    </w:p>
    <w:p w:rsidR="008816B6" w:rsidRPr="008816B6" w:rsidRDefault="008816B6" w:rsidP="008816B6">
      <w:pPr>
        <w:widowControl w:val="0"/>
        <w:tabs>
          <w:tab w:val="left" w:pos="270"/>
        </w:tabs>
        <w:spacing w:after="0" w:line="240" w:lineRule="auto"/>
        <w:ind w:left="-360" w:right="-274"/>
        <w:rPr>
          <w:rFonts w:ascii="Barlow Medium" w:hAnsi="Barlow Medium" w:cs="Tahoma"/>
          <w:b/>
          <w:bCs/>
          <w:sz w:val="14"/>
          <w:szCs w:val="24"/>
          <w14:ligatures w14:val="none"/>
        </w:rPr>
      </w:pPr>
    </w:p>
    <w:p w:rsidR="00F06C38" w:rsidRDefault="00F06C38" w:rsidP="00796C99">
      <w:pPr>
        <w:spacing w:after="0" w:line="240" w:lineRule="auto"/>
        <w:ind w:left="360" w:right="-274"/>
        <w:rPr>
          <w:rFonts w:ascii="Barlow Medium" w:eastAsiaTheme="majorEastAsia" w:hAnsi="Barlow Medium" w:cs="Times New Roman"/>
          <w:bCs/>
          <w:color w:val="595959" w:themeColor="text1" w:themeTint="A6"/>
          <w:sz w:val="21"/>
          <w:szCs w:val="21"/>
        </w:rPr>
      </w:pPr>
      <w:r w:rsidRPr="00796C99">
        <w:rPr>
          <w:rFonts w:ascii="Barlow Medium" w:eastAsiaTheme="majorEastAsia" w:hAnsi="Barlow Medium" w:cs="Times New Roman"/>
          <w:bCs/>
          <w:color w:val="595959" w:themeColor="text1" w:themeTint="A6"/>
          <w:sz w:val="21"/>
          <w:szCs w:val="21"/>
        </w:rPr>
        <w:t>(Philippians 2:3) Do nothing out of selfish ambition or vain conceit. Rather, in humility value others above yourselves</w:t>
      </w:r>
    </w:p>
    <w:p w:rsidR="008816B6" w:rsidRPr="00796C99" w:rsidRDefault="008816B6" w:rsidP="00796C99">
      <w:pPr>
        <w:spacing w:after="0" w:line="240" w:lineRule="auto"/>
        <w:ind w:left="360" w:right="-274"/>
        <w:rPr>
          <w:rFonts w:ascii="Barlow Medium" w:eastAsiaTheme="majorEastAsia" w:hAnsi="Barlow Medium" w:cs="Times New Roman"/>
          <w:bCs/>
          <w:color w:val="595959" w:themeColor="text1" w:themeTint="A6"/>
          <w:sz w:val="21"/>
          <w:szCs w:val="21"/>
        </w:rPr>
      </w:pPr>
    </w:p>
    <w:p w:rsidR="008816B6" w:rsidRDefault="00F06C38" w:rsidP="00796C99">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Humility is not thinking less of myself;</w:t>
      </w:r>
      <w:r w:rsidR="008816B6">
        <w:rPr>
          <w:rFonts w:ascii="Barlow Medium" w:hAnsi="Barlow Medium" w:cs="Tahoma"/>
          <w:b/>
          <w:bCs/>
          <w:sz w:val="24"/>
          <w:szCs w:val="24"/>
          <w14:ligatures w14:val="none"/>
        </w:rPr>
        <w:t xml:space="preserve"> </w:t>
      </w:r>
    </w:p>
    <w:p w:rsidR="00F06C38" w:rsidRPr="00F06C38" w:rsidRDefault="00F06C38" w:rsidP="00796C99">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It is thinking more of others.</w:t>
      </w:r>
    </w:p>
    <w:p w:rsidR="008816B6" w:rsidRDefault="00F06C38" w:rsidP="00796C99">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Humility is not putting myself down;</w:t>
      </w:r>
      <w:r w:rsidR="008816B6">
        <w:rPr>
          <w:rFonts w:ascii="Barlow Medium" w:hAnsi="Barlow Medium" w:cs="Tahoma"/>
          <w:b/>
          <w:bCs/>
          <w:sz w:val="24"/>
          <w:szCs w:val="24"/>
          <w14:ligatures w14:val="none"/>
        </w:rPr>
        <w:t xml:space="preserve"> </w:t>
      </w:r>
    </w:p>
    <w:p w:rsidR="00F06C38" w:rsidRPr="00F06C38" w:rsidRDefault="008816B6" w:rsidP="00796C99">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Pr>
          <w:rFonts w:ascii="Barlow Medium" w:hAnsi="Barlow Medium" w:cs="Tahoma"/>
          <w:b/>
          <w:bCs/>
          <w:sz w:val="24"/>
          <w:szCs w:val="24"/>
          <w14:ligatures w14:val="none"/>
        </w:rPr>
        <w:t>I</w:t>
      </w:r>
      <w:r w:rsidR="00F06C38" w:rsidRPr="00F06C38">
        <w:rPr>
          <w:rFonts w:ascii="Barlow Medium" w:hAnsi="Barlow Medium" w:cs="Tahoma"/>
          <w:b/>
          <w:bCs/>
          <w:sz w:val="24"/>
          <w:szCs w:val="24"/>
          <w14:ligatures w14:val="none"/>
        </w:rPr>
        <w:t>t is lifting God up.</w:t>
      </w:r>
    </w:p>
    <w:p w:rsidR="008816B6" w:rsidRDefault="00F06C38" w:rsidP="00796C99">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Humility is not denying my strengths;</w:t>
      </w:r>
      <w:r w:rsidR="008816B6">
        <w:rPr>
          <w:rFonts w:ascii="Barlow Medium" w:hAnsi="Barlow Medium" w:cs="Tahoma"/>
          <w:b/>
          <w:bCs/>
          <w:sz w:val="24"/>
          <w:szCs w:val="24"/>
          <w14:ligatures w14:val="none"/>
        </w:rPr>
        <w:t xml:space="preserve"> </w:t>
      </w:r>
    </w:p>
    <w:p w:rsidR="00F06C38" w:rsidRPr="00F06C38" w:rsidRDefault="00F06C38" w:rsidP="00796C99">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It is being openly honest about</w:t>
      </w:r>
      <w:bookmarkStart w:id="0" w:name="_GoBack"/>
      <w:bookmarkEnd w:id="0"/>
      <w:r w:rsidRPr="00F06C38">
        <w:rPr>
          <w:rFonts w:ascii="Barlow Medium" w:hAnsi="Barlow Medium" w:cs="Tahoma"/>
          <w:b/>
          <w:bCs/>
          <w:sz w:val="24"/>
          <w:szCs w:val="24"/>
          <w14:ligatures w14:val="none"/>
        </w:rPr>
        <w:t xml:space="preserve"> weaknesses.</w:t>
      </w:r>
    </w:p>
    <w:p w:rsidR="008816B6" w:rsidRDefault="00F06C38" w:rsidP="008816B6">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Humility is seeing that wi</w:t>
      </w:r>
      <w:r w:rsidR="008816B6">
        <w:rPr>
          <w:rFonts w:ascii="Barlow Medium" w:hAnsi="Barlow Medium" w:cs="Tahoma"/>
          <w:b/>
          <w:bCs/>
          <w:sz w:val="24"/>
          <w:szCs w:val="24"/>
          <w14:ligatures w14:val="none"/>
        </w:rPr>
        <w:t xml:space="preserve">thout Christ I can do nothing; </w:t>
      </w:r>
    </w:p>
    <w:p w:rsidR="00A82FFE" w:rsidRPr="008816B6" w:rsidRDefault="00F06C38" w:rsidP="008816B6">
      <w:pPr>
        <w:pStyle w:val="ListParagraph"/>
        <w:widowControl w:val="0"/>
        <w:tabs>
          <w:tab w:val="left" w:pos="270"/>
        </w:tabs>
        <w:spacing w:after="0" w:line="240" w:lineRule="auto"/>
        <w:ind w:left="-180" w:right="-274"/>
        <w:rPr>
          <w:rFonts w:ascii="Barlow Medium" w:hAnsi="Barlow Medium" w:cs="Tahoma"/>
          <w:b/>
          <w:bCs/>
          <w:sz w:val="24"/>
          <w:szCs w:val="24"/>
          <w14:ligatures w14:val="none"/>
        </w:rPr>
      </w:pPr>
      <w:r w:rsidRPr="00F06C38">
        <w:rPr>
          <w:rFonts w:ascii="Barlow Medium" w:hAnsi="Barlow Medium" w:cs="Tahoma"/>
          <w:b/>
          <w:bCs/>
          <w:sz w:val="24"/>
          <w:szCs w:val="24"/>
          <w14:ligatures w14:val="none"/>
        </w:rPr>
        <w:t>But in Christ I can do all things.</w:t>
      </w:r>
    </w:p>
    <w:sectPr w:rsidR="00A82FFE" w:rsidRPr="008816B6" w:rsidSect="00D35A1E">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A7" w:rsidRDefault="002C0EA7" w:rsidP="005B64CD">
      <w:pPr>
        <w:spacing w:after="0" w:line="240" w:lineRule="auto"/>
      </w:pPr>
      <w:r>
        <w:separator/>
      </w:r>
    </w:p>
  </w:endnote>
  <w:endnote w:type="continuationSeparator" w:id="0">
    <w:p w:rsidR="002C0EA7" w:rsidRDefault="002C0EA7"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8816B6" w:rsidRDefault="008816B6" w:rsidP="008816B6">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1D0527" w:rsidRPr="00F72580" w:rsidRDefault="008816B6" w:rsidP="008816B6">
    <w:pPr>
      <w:pStyle w:val="Footer"/>
      <w:jc w:val="right"/>
      <w:rPr>
        <w:rFonts w:ascii="Barlow Medium" w:hAnsi="Barlow Medium"/>
        <w:i/>
      </w:rPr>
    </w:pPr>
    <w:r>
      <w:rPr>
        <w:rFonts w:ascii="Barlow Medium" w:hAnsi="Barlow Medium"/>
        <w:i/>
      </w:rPr>
      <w:t xml:space="preserve">Resource: </w:t>
    </w:r>
    <w:r w:rsidRPr="00891222">
      <w:rPr>
        <w:rFonts w:ascii="Barlow Medium" w:hAnsi="Barlow Medium"/>
        <w:i/>
      </w:rPr>
      <w:t>Love Like That by Dr. Les Parrott &amp; The Relationship Principles of Jesus by Tom Holladay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Pr="00F72580" w:rsidRDefault="00BB0805" w:rsidP="00BB0805">
    <w:pPr>
      <w:pStyle w:val="Footer"/>
      <w:jc w:val="right"/>
      <w:rPr>
        <w:rFonts w:ascii="Barlow Medium" w:hAnsi="Barlow Medium"/>
        <w:i/>
      </w:rPr>
    </w:pPr>
  </w:p>
  <w:p w:rsidR="00BB0805" w:rsidRDefault="00BB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A7" w:rsidRDefault="002C0EA7" w:rsidP="005B64CD">
      <w:pPr>
        <w:spacing w:after="0" w:line="240" w:lineRule="auto"/>
      </w:pPr>
      <w:r>
        <w:separator/>
      </w:r>
    </w:p>
  </w:footnote>
  <w:footnote w:type="continuationSeparator" w:id="0">
    <w:p w:rsidR="002C0EA7" w:rsidRDefault="002C0EA7"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2F850CC"/>
    <w:lvl w:ilvl="0" w:tplc="B896EB12">
      <w:start w:val="1"/>
      <w:numFmt w:val="bullet"/>
      <w:lvlText w:val=""/>
      <w:lvlJc w:val="left"/>
      <w:pPr>
        <w:ind w:left="720" w:hanging="360"/>
      </w:pPr>
      <w:rPr>
        <w:rFonts w:ascii="Symbol" w:hAnsi="Symbol" w:hint="default"/>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4"/>
  </w:num>
  <w:num w:numId="6">
    <w:abstractNumId w:val="2"/>
  </w:num>
  <w:num w:numId="7">
    <w:abstractNumId w:val="6"/>
  </w:num>
  <w:num w:numId="8">
    <w:abstractNumId w:val="21"/>
  </w:num>
  <w:num w:numId="9">
    <w:abstractNumId w:val="3"/>
  </w:num>
  <w:num w:numId="10">
    <w:abstractNumId w:val="19"/>
  </w:num>
  <w:num w:numId="11">
    <w:abstractNumId w:val="11"/>
  </w:num>
  <w:num w:numId="12">
    <w:abstractNumId w:val="13"/>
  </w:num>
  <w:num w:numId="13">
    <w:abstractNumId w:val="20"/>
  </w:num>
  <w:num w:numId="14">
    <w:abstractNumId w:val="8"/>
  </w:num>
  <w:num w:numId="15">
    <w:abstractNumId w:val="18"/>
  </w:num>
  <w:num w:numId="16">
    <w:abstractNumId w:val="5"/>
  </w:num>
  <w:num w:numId="17">
    <w:abstractNumId w:val="12"/>
  </w:num>
  <w:num w:numId="18">
    <w:abstractNumId w:val="9"/>
  </w:num>
  <w:num w:numId="19">
    <w:abstractNumId w:val="14"/>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10D3C"/>
    <w:rsid w:val="000372D4"/>
    <w:rsid w:val="0004107E"/>
    <w:rsid w:val="00044E81"/>
    <w:rsid w:val="0004617F"/>
    <w:rsid w:val="00055FB7"/>
    <w:rsid w:val="000648BF"/>
    <w:rsid w:val="00070D8A"/>
    <w:rsid w:val="00081474"/>
    <w:rsid w:val="00082B3E"/>
    <w:rsid w:val="0008557B"/>
    <w:rsid w:val="000A667E"/>
    <w:rsid w:val="000B1005"/>
    <w:rsid w:val="000C1C99"/>
    <w:rsid w:val="000C6807"/>
    <w:rsid w:val="000F26DA"/>
    <w:rsid w:val="000F6AC1"/>
    <w:rsid w:val="00112AEC"/>
    <w:rsid w:val="001160C8"/>
    <w:rsid w:val="0013436B"/>
    <w:rsid w:val="00152854"/>
    <w:rsid w:val="00162008"/>
    <w:rsid w:val="00193DC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C0EA7"/>
    <w:rsid w:val="002D299B"/>
    <w:rsid w:val="002E6633"/>
    <w:rsid w:val="00312EC1"/>
    <w:rsid w:val="00316C71"/>
    <w:rsid w:val="0031715B"/>
    <w:rsid w:val="0032203E"/>
    <w:rsid w:val="00334C29"/>
    <w:rsid w:val="00335A6D"/>
    <w:rsid w:val="00350822"/>
    <w:rsid w:val="0035161E"/>
    <w:rsid w:val="00353837"/>
    <w:rsid w:val="00354CAE"/>
    <w:rsid w:val="00381EA7"/>
    <w:rsid w:val="0039568A"/>
    <w:rsid w:val="003A4186"/>
    <w:rsid w:val="003A44A9"/>
    <w:rsid w:val="003B2495"/>
    <w:rsid w:val="003B47F7"/>
    <w:rsid w:val="003C43EF"/>
    <w:rsid w:val="003C722C"/>
    <w:rsid w:val="003E67FF"/>
    <w:rsid w:val="003F1996"/>
    <w:rsid w:val="003F5C59"/>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A55FD"/>
    <w:rsid w:val="004C2004"/>
    <w:rsid w:val="004C5C4D"/>
    <w:rsid w:val="004E4018"/>
    <w:rsid w:val="004E6BE0"/>
    <w:rsid w:val="004F6E7D"/>
    <w:rsid w:val="005009B1"/>
    <w:rsid w:val="00502541"/>
    <w:rsid w:val="00503C9A"/>
    <w:rsid w:val="00506516"/>
    <w:rsid w:val="00521B05"/>
    <w:rsid w:val="005351DF"/>
    <w:rsid w:val="005429A0"/>
    <w:rsid w:val="00543F62"/>
    <w:rsid w:val="005667F3"/>
    <w:rsid w:val="005915DC"/>
    <w:rsid w:val="005A5F40"/>
    <w:rsid w:val="005A6776"/>
    <w:rsid w:val="005B64CD"/>
    <w:rsid w:val="005C3356"/>
    <w:rsid w:val="005F0390"/>
    <w:rsid w:val="006240A6"/>
    <w:rsid w:val="0064578C"/>
    <w:rsid w:val="0065323C"/>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6B"/>
    <w:rsid w:val="007626FC"/>
    <w:rsid w:val="00767740"/>
    <w:rsid w:val="0077030A"/>
    <w:rsid w:val="00796C99"/>
    <w:rsid w:val="007A14C1"/>
    <w:rsid w:val="007B4EF9"/>
    <w:rsid w:val="007C3B9C"/>
    <w:rsid w:val="007F4736"/>
    <w:rsid w:val="00800890"/>
    <w:rsid w:val="008023C0"/>
    <w:rsid w:val="00803F8F"/>
    <w:rsid w:val="00807524"/>
    <w:rsid w:val="0081572B"/>
    <w:rsid w:val="00817E1A"/>
    <w:rsid w:val="008352D9"/>
    <w:rsid w:val="00847013"/>
    <w:rsid w:val="0085169A"/>
    <w:rsid w:val="008619A0"/>
    <w:rsid w:val="008630C2"/>
    <w:rsid w:val="00873956"/>
    <w:rsid w:val="008816B6"/>
    <w:rsid w:val="00891222"/>
    <w:rsid w:val="00894743"/>
    <w:rsid w:val="008A25A5"/>
    <w:rsid w:val="008B1F6F"/>
    <w:rsid w:val="008B3FF3"/>
    <w:rsid w:val="008C0409"/>
    <w:rsid w:val="008D2A7C"/>
    <w:rsid w:val="008E21EB"/>
    <w:rsid w:val="0090185C"/>
    <w:rsid w:val="00905DCF"/>
    <w:rsid w:val="009066D1"/>
    <w:rsid w:val="009142AF"/>
    <w:rsid w:val="00920F7F"/>
    <w:rsid w:val="0092326B"/>
    <w:rsid w:val="009245F2"/>
    <w:rsid w:val="00927460"/>
    <w:rsid w:val="00927895"/>
    <w:rsid w:val="009311A8"/>
    <w:rsid w:val="00944173"/>
    <w:rsid w:val="009455D7"/>
    <w:rsid w:val="00960022"/>
    <w:rsid w:val="00980766"/>
    <w:rsid w:val="00994543"/>
    <w:rsid w:val="009B35EA"/>
    <w:rsid w:val="009E6D7B"/>
    <w:rsid w:val="00A02874"/>
    <w:rsid w:val="00A17031"/>
    <w:rsid w:val="00A17626"/>
    <w:rsid w:val="00A25AA8"/>
    <w:rsid w:val="00A26918"/>
    <w:rsid w:val="00A31606"/>
    <w:rsid w:val="00A33996"/>
    <w:rsid w:val="00A36993"/>
    <w:rsid w:val="00A60282"/>
    <w:rsid w:val="00A67931"/>
    <w:rsid w:val="00A82FFE"/>
    <w:rsid w:val="00A927F8"/>
    <w:rsid w:val="00A9451D"/>
    <w:rsid w:val="00AB09B1"/>
    <w:rsid w:val="00AE1817"/>
    <w:rsid w:val="00AF5924"/>
    <w:rsid w:val="00AF7CD5"/>
    <w:rsid w:val="00AF7F55"/>
    <w:rsid w:val="00B04C88"/>
    <w:rsid w:val="00B41928"/>
    <w:rsid w:val="00B50E3E"/>
    <w:rsid w:val="00B54274"/>
    <w:rsid w:val="00B62B1C"/>
    <w:rsid w:val="00B70F78"/>
    <w:rsid w:val="00B74D87"/>
    <w:rsid w:val="00B76833"/>
    <w:rsid w:val="00B8379E"/>
    <w:rsid w:val="00B87ADE"/>
    <w:rsid w:val="00B915CC"/>
    <w:rsid w:val="00BA5DDD"/>
    <w:rsid w:val="00BB0805"/>
    <w:rsid w:val="00BB2692"/>
    <w:rsid w:val="00BB5F6B"/>
    <w:rsid w:val="00BD132D"/>
    <w:rsid w:val="00BE0479"/>
    <w:rsid w:val="00BF1111"/>
    <w:rsid w:val="00BF32E5"/>
    <w:rsid w:val="00C03554"/>
    <w:rsid w:val="00C2394E"/>
    <w:rsid w:val="00C23A9A"/>
    <w:rsid w:val="00C24E3D"/>
    <w:rsid w:val="00C26518"/>
    <w:rsid w:val="00C504F2"/>
    <w:rsid w:val="00C7573F"/>
    <w:rsid w:val="00C95BCD"/>
    <w:rsid w:val="00C96922"/>
    <w:rsid w:val="00C96997"/>
    <w:rsid w:val="00CA4132"/>
    <w:rsid w:val="00CB1059"/>
    <w:rsid w:val="00CB7774"/>
    <w:rsid w:val="00CD12F1"/>
    <w:rsid w:val="00CE4C36"/>
    <w:rsid w:val="00CF7337"/>
    <w:rsid w:val="00D04D04"/>
    <w:rsid w:val="00D05C61"/>
    <w:rsid w:val="00D1117F"/>
    <w:rsid w:val="00D30FFA"/>
    <w:rsid w:val="00D35A1E"/>
    <w:rsid w:val="00D4362A"/>
    <w:rsid w:val="00D553E5"/>
    <w:rsid w:val="00D65D03"/>
    <w:rsid w:val="00D93D65"/>
    <w:rsid w:val="00D97A4A"/>
    <w:rsid w:val="00DA01DE"/>
    <w:rsid w:val="00DA732B"/>
    <w:rsid w:val="00DC06BE"/>
    <w:rsid w:val="00DC34FC"/>
    <w:rsid w:val="00DC6CA7"/>
    <w:rsid w:val="00DC6D9D"/>
    <w:rsid w:val="00DD7919"/>
    <w:rsid w:val="00DE32EF"/>
    <w:rsid w:val="00E07888"/>
    <w:rsid w:val="00E17508"/>
    <w:rsid w:val="00E27851"/>
    <w:rsid w:val="00E32494"/>
    <w:rsid w:val="00E33434"/>
    <w:rsid w:val="00E42F81"/>
    <w:rsid w:val="00E54E42"/>
    <w:rsid w:val="00E64CD9"/>
    <w:rsid w:val="00E66709"/>
    <w:rsid w:val="00E8066A"/>
    <w:rsid w:val="00E95174"/>
    <w:rsid w:val="00E9790B"/>
    <w:rsid w:val="00E97E11"/>
    <w:rsid w:val="00EA11E3"/>
    <w:rsid w:val="00EA1D71"/>
    <w:rsid w:val="00EA215C"/>
    <w:rsid w:val="00EA787D"/>
    <w:rsid w:val="00EB5759"/>
    <w:rsid w:val="00EF0907"/>
    <w:rsid w:val="00EF1321"/>
    <w:rsid w:val="00EF2733"/>
    <w:rsid w:val="00EF385A"/>
    <w:rsid w:val="00EF7C5B"/>
    <w:rsid w:val="00F06C38"/>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864A7"/>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2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C4CB-CD42-463A-BA42-EB77881E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4</cp:revision>
  <cp:lastPrinted>2022-01-21T05:33:00Z</cp:lastPrinted>
  <dcterms:created xsi:type="dcterms:W3CDTF">2022-01-21T05:31:00Z</dcterms:created>
  <dcterms:modified xsi:type="dcterms:W3CDTF">2022-01-21T05:54:00Z</dcterms:modified>
</cp:coreProperties>
</file>